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Borders>
          <w:top w:val="nil"/>
          <w:left w:val="single" w:sz="24" w:color="0F70B7"/>
          <w:bottom w:val="nil"/>
          <w:right w:val="nil"/>
          <w:insideH w:val="nil"/>
          <w:insideV w:val="nil"/>
        </w:tblBorders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AF3FA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pStyle w:val="IJKBackMatterHeading"/>
              <w:spacing w:before="0"/>
            </w:pPr>
            <w:r>
              <w:t>Cómo usar esta plantilla</w:t>
            </w:r>
          </w:p>
          <w:p>
            <w:pPr>
              <w:pStyle w:val="IJKGuide"/>
            </w:pPr>
            <w:r>
              <w:rPr>
                <w:i/>
                <w:color w:val="7F7F7F"/>
              </w:rPr>
              <w:t>Este es el MANUSCRITO ANONIMIZADO para la revisión por pares doble ciego. No debe contener ninguna información que permita identificar a los autores: nombres, afiliaciones, agradecimientos, financiación, comité de ética ni autocitas que revelen su identidad (cítelas en tercera persona o como «[Autores, año]»). Elimine también los datos personales de las propiedades del archivo (Archivo › Información › Inspeccionar documento).</w:t>
            </w:r>
          </w:p>
          <w:p>
            <w:pPr>
              <w:pStyle w:val="IJKGuide"/>
            </w:pPr>
            <w:r>
              <w:rPr>
                <w:i/>
                <w:color w:val="7F7F7F"/>
              </w:rPr>
              <w:t>Los nombres, las afiliaciones, los ORCID y las declaraciones se indican en la plantilla independiente «Página de título». Escriba sobre el texto de ejemplo manteniendo los estilos predefinidos y no modifique los márgenes, las fuentes ni la numeración de líneas.</w:t>
            </w:r>
          </w:p>
          <w:p>
            <w:pPr>
              <w:pStyle w:val="IJKGuide"/>
            </w:pPr>
            <w:r>
              <w:rPr>
                <w:i/>
                <w:color w:val="7F7F7F"/>
              </w:rPr>
              <w:t>Borre todo el texto gris de ayuda entre corchetes antes del envío.</w:t>
            </w:r>
          </w:p>
        </w:tc>
      </w:tr>
    </w:tbl>
    <w:p>
      <w:pPr>
        <w:spacing w:after="40"/>
      </w:pPr>
    </w:p>
    <w:p>
      <w:pPr>
        <w:pStyle w:val="IJKArticleType"/>
      </w:pPr>
      <w:r>
        <w:t xml:space="preserve">TIPO DE ARTÍCULO: </w:t>
      </w:r>
      <w:r>
        <w:rPr>
          <w:i/>
          <w:color w:val="7F7F7F"/>
        </w:rPr>
        <w:t>[Artículo original / Revisión sistemática y metanálisis / Revisión narrativa / Estudio de caso]</w:t>
      </w:r>
    </w:p>
    <w:p>
      <w:pPr>
        <w:pStyle w:val="IJKTitle"/>
      </w:pPr>
      <w:r>
        <w:t>Título del manuscrito: conciso e informativo (máx. 20 palabras)</w:t>
      </w:r>
    </w:p>
    <w:p>
      <w:pPr>
        <w:pStyle w:val="IJKAbstractHeading"/>
      </w:pPr>
      <w:r>
        <w:t>Resumen</w:t>
      </w:r>
    </w:p>
    <w:p>
      <w:pPr>
        <w:pStyle w:val="IJKAbstract"/>
      </w:pPr>
      <w:r>
        <w:rPr>
          <w:b/>
        </w:rPr>
        <w:t xml:space="preserve">Introducción: </w:t>
      </w:r>
      <w:r>
        <w:rPr>
          <w:i/>
          <w:color w:val="7F7F7F"/>
        </w:rPr>
        <w:t xml:space="preserve">[Antecedentes y objetivo del estudio.] </w:t>
      </w:r>
      <w:r>
        <w:rPr>
          <w:b/>
        </w:rPr>
        <w:t xml:space="preserve">Métodos: </w:t>
      </w:r>
      <w:r>
        <w:rPr>
          <w:i/>
          <w:color w:val="7F7F7F"/>
        </w:rPr>
        <w:t xml:space="preserve">[Diseño, participantes, protocolo antropométrico (p. ej., ISAK) y análisis estadístico.] </w:t>
      </w:r>
      <w:r>
        <w:rPr>
          <w:b/>
        </w:rPr>
        <w:t xml:space="preserve">Resultados: </w:t>
      </w:r>
      <w:r>
        <w:rPr>
          <w:i/>
          <w:color w:val="7F7F7F"/>
        </w:rPr>
        <w:t xml:space="preserve">[Principales hallazgos con los resultados numéricos clave.] </w:t>
      </w:r>
      <w:r>
        <w:rPr>
          <w:b/>
        </w:rPr>
        <w:t xml:space="preserve">Conclusiones: </w:t>
      </w:r>
      <w:r>
        <w:rPr>
          <w:i/>
          <w:color w:val="7F7F7F"/>
        </w:rPr>
        <w:t>[Conclusión principal y aplicaciones prácticas.]</w:t>
      </w:r>
    </w:p>
    <w:p>
      <w:pPr>
        <w:pStyle w:val="IJKGuide"/>
      </w:pPr>
      <w:r>
        <w:rPr>
          <w:i/>
          <w:color w:val="7F7F7F"/>
        </w:rPr>
        <w:t>[Resumen estructurado de hasta 300 palabras (250 en los estudios de caso). Sin citas, tablas ni figuras. Las revisiones narrativas pueden usar un resumen no estructurado.]</w:t>
      </w:r>
    </w:p>
    <w:p>
      <w:pPr>
        <w:pStyle w:val="IJKKeywords"/>
      </w:pPr>
      <w:r>
        <w:rPr>
          <w:b/>
          <w:color w:val="0F70B7"/>
        </w:rPr>
        <w:t xml:space="preserve">Palabras clave: </w:t>
      </w:r>
      <w:r>
        <w:rPr>
          <w:i/>
          <w:color w:val="7F7F7F"/>
        </w:rPr>
        <w:t>[De 3 a 5 palabras clave, en orden alfabético y separadas por punto y coma. Preferiblemente términos DeCS/MeSH.]</w:t>
      </w:r>
    </w:p>
    <w:p>
      <w:pPr>
        <w:pStyle w:val="IJKTitleTranslated"/>
        <w:pBdr>
          <w:top w:val="single" w:sz="4" w:space="6" w:color="0F70B7"/>
        </w:pBdr>
      </w:pPr>
      <w:r>
        <w:rPr>
          <w:i/>
          <w:color w:val="7F7F7F"/>
        </w:rPr>
        <w:t>[Título traducido al inglés]</w:t>
      </w:r>
    </w:p>
    <w:p>
      <w:pPr>
        <w:pStyle w:val="IJKAbstractHeading"/>
      </w:pPr>
      <w:r>
        <w:t>Abstract</w:t>
      </w:r>
    </w:p>
    <w:p>
      <w:pPr>
        <w:pStyle w:val="IJKAbstract"/>
      </w:pPr>
      <w:r>
        <w:rPr>
          <w:b/>
        </w:rPr>
        <w:t xml:space="preserve">Introduction: </w:t>
      </w:r>
      <w:r>
        <w:rPr>
          <w:i/>
          <w:color w:val="7F7F7F"/>
        </w:rPr>
        <w:t xml:space="preserve">[Background and aim of the study.] </w:t>
      </w:r>
      <w:r>
        <w:rPr>
          <w:b/>
        </w:rPr>
        <w:t xml:space="preserve">Methods: </w:t>
      </w:r>
      <w:r>
        <w:rPr>
          <w:i/>
          <w:color w:val="7F7F7F"/>
        </w:rPr>
        <w:t xml:space="preserve">[Design, participants, anthropometric protocol and statistical analysis.] </w:t>
      </w:r>
      <w:r>
        <w:rPr>
          <w:b/>
        </w:rPr>
        <w:t xml:space="preserve">Results: </w:t>
      </w:r>
      <w:r>
        <w:rPr>
          <w:i/>
          <w:color w:val="7F7F7F"/>
        </w:rPr>
        <w:t xml:space="preserve">[Main findings.] </w:t>
      </w:r>
      <w:r>
        <w:rPr>
          <w:b/>
        </w:rPr>
        <w:t xml:space="preserve">Conclusions: </w:t>
      </w:r>
      <w:r>
        <w:rPr>
          <w:i/>
          <w:color w:val="7F7F7F"/>
        </w:rPr>
        <w:t>[Main conclusion and practical implications.]</w:t>
      </w:r>
    </w:p>
    <w:p>
      <w:pPr>
        <w:pStyle w:val="IJKGuide"/>
      </w:pPr>
      <w:r>
        <w:rPr>
          <w:i/>
          <w:color w:val="7F7F7F"/>
        </w:rPr>
        <w:t>[Versión en inglés del título y del resumen. IJK es bilingüe: si no puede aportarlas, el equipo editorial le ayudará con la traducción.]</w:t>
      </w:r>
    </w:p>
    <w:p>
      <w:pPr>
        <w:pStyle w:val="IJKKeywords"/>
      </w:pPr>
      <w:r>
        <w:rPr>
          <w:b/>
          <w:color w:val="0F70B7"/>
        </w:rPr>
        <w:t xml:space="preserve">Keywords: </w:t>
      </w:r>
      <w:r>
        <w:rPr>
          <w:i/>
          <w:color w:val="7F7F7F"/>
        </w:rPr>
        <w:t>[3 to 5 keywords, in alphabetical order, separated by semicolons.]</w:t>
      </w:r>
    </w:p>
    <w:p>
      <w:pPr>
        <w:pStyle w:val="Heading1"/>
        <w:pageBreakBefore/>
      </w:pPr>
      <w:r>
        <w:t>Introducción</w:t>
      </w:r>
    </w:p>
    <w:p>
      <w:pPr>
        <w:pStyle w:val="IJKBody"/>
      </w:pPr>
      <w:r>
        <w:rPr>
          <w:i/>
          <w:color w:val="7F7F7F"/>
        </w:rPr>
        <w:t>[Antecedentes apoyados en literatura actualizada, justificación del problema de investigación y de las lagunas de conocimiento, y objetivos y/o hipótesis claramente formulados en el último párrafo. Cite en formato autor–año, p. ej. (Esparza-Ros et al., 2019) o Esparza-Ros et al. (2019).]</w:t>
      </w:r>
    </w:p>
    <w:p>
      <w:pPr>
        <w:pStyle w:val="Heading1"/>
      </w:pPr>
      <w:r>
        <w:t>Material y métodos</w:t>
      </w:r>
    </w:p>
    <w:p>
      <w:pPr>
        <w:pStyle w:val="Heading2"/>
      </w:pPr>
      <w:r>
        <w:t>Diseño del estudio</w:t>
      </w:r>
    </w:p>
    <w:p>
      <w:pPr>
        <w:pStyle w:val="IJKBody"/>
      </w:pPr>
      <w:r>
        <w:rPr>
          <w:i/>
          <w:color w:val="7F7F7F"/>
        </w:rPr>
        <w:t>[Tipo de estudio (p. ej., transversal, de cohortes prospectivo, ensayo controlado aleatorizado), ámbito y periodo de recogida de datos. Indique la guía de comunicación seguida —STROBE (estudios observacionales), CONSORT (ensayos aleatorizados), TREND (intervenciones no aleatorizadas), PRISMA 2020 (revisiones sistemáticas) o CARE (casos clínicos)— y suba la lista de comprobación cumplimentada como archivo complementario. Los ensayos deben indicar su número de registro. Indique que el estudio fue aprobado por un comité de ética y que se realizó de acuerdo con la Declaración de Helsinki; en el manuscrito anonimizado escriba «[Comité de ética ocultado para la revisión]» en lugar del nombre y el código del comité.]</w:t>
      </w:r>
    </w:p>
    <w:p>
      <w:pPr>
        <w:pStyle w:val="Heading2"/>
      </w:pPr>
      <w:r>
        <w:t>Participantes</w:t>
      </w:r>
    </w:p>
    <w:p>
      <w:pPr>
        <w:pStyle w:val="IJKBody"/>
      </w:pPr>
      <w:r>
        <w:rPr>
          <w:i/>
          <w:color w:val="7F7F7F"/>
        </w:rPr>
        <w:t>[Población de estudio, ámbito y procedimiento de reclutamiento. Criterios de inclusión y exclusión. Cálculo del tamaño muestral (software, tamaño del efecto esperado, α y potencia estadística) o justificación de la muestra. Número de participantes evaluados, excluidos y analizados (se recomienda un diagrama de flujo). Sexo y edad de los participantes. Indique que se obtuvo el consentimiento informado por escrito (de los padres o tutores legales, con el asentimiento del menor, en participantes menores de 18 años).]</w:t>
      </w:r>
    </w:p>
    <w:p>
      <w:pPr>
        <w:pStyle w:val="Heading2"/>
      </w:pPr>
      <w:r>
        <w:t>Procedimiento</w:t>
      </w:r>
    </w:p>
    <w:p>
      <w:pPr>
        <w:pStyle w:val="IJKBody"/>
      </w:pPr>
      <w:r>
        <w:rPr>
          <w:i/>
          <w:color w:val="7F7F7F"/>
        </w:rPr>
        <w:t>[Descripción cronológica de las sesiones de evaluación con detalle suficiente para permitir su replicación: hora del día, condiciones estandarizadas (p. ej., sin ejercicio intenso en las 24–48 h previas, hidratación, vejiga vacía, ropa mínima, temperatura de la sala), orden de las pruebas y formación de los evaluadores. En los estudios de intervención, describa con detalle la intervención y la condición control (p. ej., con la lista TIDieR).]</w:t>
      </w:r>
    </w:p>
    <w:p>
      <w:pPr>
        <w:pStyle w:val="Heading2"/>
      </w:pPr>
      <w:r>
        <w:t>Mediciones antropométricas</w:t>
      </w:r>
    </w:p>
    <w:p>
      <w:pPr>
        <w:pStyle w:val="IJKBody"/>
      </w:pPr>
      <w:r>
        <w:rPr>
          <w:i/>
          <w:color w:val="7F7F7F"/>
        </w:rPr>
        <w:t>[Protocolo seguido (p. ej., Estándares Internacionales para la Valoración Antropométrica de ISAK; Esparza-Ros et al., 2019) y variables medidas (medidas básicas, pliegues cutáneos, perímetros, longitudes y diámetros). Instrumentos (marca, modelo, país y precisión) y su calibración. Nivel de acreditación ISAK de los antropometristas. Número de mediciones por variable (p. ej., dos, y una tercera cuando la diferencia supera el 5 % en los pliegues o el 1 % en el resto de medidas) y valor utilizado (media o mediana). Error técnico de medida (%ETM) intra- e interevaluador.]</w:t>
      </w:r>
    </w:p>
    <w:p>
      <w:pPr>
        <w:pStyle w:val="Heading2"/>
      </w:pPr>
      <w:r>
        <w:t>Variables derivadas</w:t>
      </w:r>
    </w:p>
    <w:p>
      <w:pPr>
        <w:pStyle w:val="IJKBody"/>
      </w:pPr>
      <w:r>
        <w:rPr>
          <w:i/>
          <w:color w:val="7F7F7F"/>
        </w:rPr>
        <w:t>[Ecuaciones utilizadas, con sus referencias, para estimar la composición corporal (p. ej., masa grasa, masa muscular), el somatotipo (p. ej., método de Heath–Carter), la proporcionalidad (p. ej., puntuaciones Z de Phantom) o los índices (p. ej., índice de masa corporal, índice cintura-talla). Justifique la elección de las ecuaciones para la población estudiada.]</w:t>
      </w:r>
    </w:p>
    <w:p>
      <w:pPr>
        <w:pStyle w:val="Heading2"/>
      </w:pPr>
      <w:r>
        <w:t>Otras variables</w:t>
      </w:r>
    </w:p>
    <w:p>
      <w:pPr>
        <w:pStyle w:val="IJKBody"/>
      </w:pPr>
      <w:r>
        <w:rPr>
          <w:i/>
          <w:color w:val="7F7F7F"/>
        </w:rPr>
        <w:t>[Opcional. Otras variables de resultado (p. ej., pruebas de rendimiento físico, cuestionarios, valoración dietética o de la actividad física), indicando el instrumento, el protocolo y las evidencias de validez y fiabilidad en la población estudiada.]</w:t>
      </w:r>
    </w:p>
    <w:p>
      <w:pPr>
        <w:pStyle w:val="Heading2"/>
      </w:pPr>
      <w:r>
        <w:t>Análisis estadístico</w:t>
      </w:r>
    </w:p>
    <w:p>
      <w:pPr>
        <w:pStyle w:val="IJKBody"/>
      </w:pPr>
      <w:r>
        <w:rPr>
          <w:i/>
          <w:color w:val="7F7F7F"/>
        </w:rPr>
        <w:t>[Estadística descriptiva (media ± desviación estándar, o mediana y rango intercuartílico). Pruebas para comprobar la normalidad (p. ej., Shapiro–Wilk) y la homogeneidad de varianzas. Pruebas inferenciales elegidas para cada objetivo, ajuste por comparaciones múltiples y tratamiento de los datos perdidos. Tamaños del efecto con sus umbrales de interpretación e intervalos de confianza al 95 %. Software y versión, y nivel de significación (p. ej., p &lt; 0,05).]</w:t>
      </w:r>
    </w:p>
    <w:tbl>
      <w:tblPr>
        <w:tblW w:type="auto" w:w="0"/>
        <w:tblBorders>
          <w:top w:val="nil"/>
          <w:left w:val="single" w:sz="18" w:color="7F7F7F"/>
          <w:bottom w:val="nil"/>
          <w:right w:val="nil"/>
          <w:insideH w:val="nil"/>
          <w:insideV w:val="nil"/>
        </w:tblBorders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tcMar>
              <w:top w:w="60" w:type="dxa"/>
              <w:bottom w:w="60" w:type="dxa"/>
              <w:left w:w="140" w:type="dxa"/>
              <w:right w:w="100" w:type="dxa"/>
            </w:tcMar>
          </w:tcPr>
          <w:p>
            <w:pPr>
              <w:pStyle w:val="IJKGuide"/>
            </w:pPr>
            <w:r>
              <w:rPr>
                <w:i/>
                <w:color w:val="7F7F7F"/>
              </w:rPr>
              <w:t>[Otros tipos de artículo. Revisión sistemática y metanálisis (PRISMA 2020): Protocolo y registro (p. ej., PROSPERO); Criterios de elegibilidad (PICOS); Fuentes de información y estrategia de búsqueda; Selección de los estudios; Extracción de datos; Evaluación del riesgo de sesgo; Métodos de síntesis y metanálisis; Certeza de la evidencia (p. ej., GRADE). Estudio de caso (CARE): Presentación del caso; Evaluación; Intervención; Seguimiento y resultados. Revisión narrativa: puede sustituir Material y métodos por apartados temáticos, indicando brevemente cómo se buscó y seleccionó la literatura.]</w:t>
            </w:r>
          </w:p>
        </w:tc>
      </w:tr>
    </w:tbl>
    <w:p>
      <w:pPr>
        <w:spacing w:after="0"/>
      </w:pPr>
    </w:p>
    <w:p>
      <w:pPr>
        <w:pStyle w:val="Heading1"/>
      </w:pPr>
      <w:r>
        <w:t>Resultados</w:t>
      </w:r>
    </w:p>
    <w:p>
      <w:pPr>
        <w:pStyle w:val="IJKBody"/>
      </w:pPr>
      <w:r>
        <w:rPr>
          <w:i/>
          <w:color w:val="7F7F7F"/>
        </w:rPr>
        <w:t>[Resultados en el mismo orden que los objetivos y los métodos, sin interpretarlos. No repita en el texto todos los datos de las tablas y figuras; indique los tamaños del efecto y los intervalos de confianza junto a los valores p.]</w:t>
      </w:r>
    </w:p>
    <w:p>
      <w:pPr>
        <w:pStyle w:val="IJKTableCaption"/>
      </w:pPr>
      <w:r>
        <w:rPr>
          <w:b/>
        </w:rPr>
        <w:t xml:space="preserve">Tabla 1. </w:t>
      </w:r>
      <w:r>
        <w:t>Características descriptivas de los participantes por sexo (media ± DE).</w:t>
      </w:r>
    </w:p>
    <w:tbl>
      <w:tblPr>
        <w:tblW w:type="dxa" w:w="9411"/>
        <w:jc w:val="center"/>
        <w:tblBorders>
          <w:top w:val="single" w:sz="12" w:color="000000"/>
          <w:left w:val="nil"/>
          <w:bottom w:val="single" w:sz="12" w:color="000000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834"/>
        <w:gridCol w:w="2040"/>
        <w:gridCol w:w="2040"/>
        <w:gridCol w:w="1247"/>
        <w:gridCol w:w="1247"/>
      </w:tblGrid>
      <w:tr>
        <w:trPr>
          <w:tblHeader w:val="true"/>
        </w:trPr>
        <w:tc>
          <w:tcPr>
            <w:tcW w:type="dxa" w:w="2835"/>
            <w:tcBorders>
              <w:bottom w:val="single" w:sz="6" w:color="000000"/>
            </w:tcBorders>
          </w:tcPr>
          <w:p>
            <w:pPr>
              <w:pStyle w:val="IJKTableText"/>
            </w:pPr>
            <w:r>
              <w:rPr>
                <w:b/>
              </w:rPr>
              <w:t>Variable</w:t>
            </w:r>
          </w:p>
        </w:tc>
        <w:tc>
          <w:tcPr>
            <w:tcW w:type="dxa" w:w="2041"/>
            <w:tcBorders>
              <w:bottom w:val="single" w:sz="6" w:color="000000"/>
            </w:tcBorders>
          </w:tcPr>
          <w:p>
            <w:pPr>
              <w:pStyle w:val="IJKTableText"/>
              <w:jc w:val="center"/>
            </w:pPr>
            <w:r>
              <w:rPr>
                <w:b/>
              </w:rPr>
              <w:t>Mujeres (n = 00)</w:t>
            </w:r>
          </w:p>
        </w:tc>
        <w:tc>
          <w:tcPr>
            <w:tcW w:type="dxa" w:w="2041"/>
            <w:tcBorders>
              <w:bottom w:val="single" w:sz="6" w:color="000000"/>
            </w:tcBorders>
          </w:tcPr>
          <w:p>
            <w:pPr>
              <w:pStyle w:val="IJKTableText"/>
              <w:jc w:val="center"/>
            </w:pPr>
            <w:r>
              <w:rPr>
                <w:b/>
              </w:rPr>
              <w:t>Hombres (n = 00)</w:t>
            </w:r>
          </w:p>
        </w:tc>
        <w:tc>
          <w:tcPr>
            <w:tcW w:type="dxa" w:w="1247"/>
            <w:tcBorders>
              <w:bottom w:val="single" w:sz="6" w:color="000000"/>
            </w:tcBorders>
          </w:tcPr>
          <w:p>
            <w:pPr>
              <w:pStyle w:val="IJKTableText"/>
              <w:jc w:val="center"/>
            </w:pPr>
            <w:r>
              <w:rPr>
                <w:b/>
                <w:i/>
              </w:rPr>
              <w:t>p</w:t>
            </w:r>
          </w:p>
        </w:tc>
        <w:tc>
          <w:tcPr>
            <w:tcW w:type="dxa" w:w="1247"/>
            <w:tcBorders>
              <w:bottom w:val="single" w:sz="6" w:color="000000"/>
            </w:tcBorders>
          </w:tcPr>
          <w:p>
            <w:pPr>
              <w:pStyle w:val="IJKTableText"/>
              <w:jc w:val="center"/>
            </w:pPr>
            <w:r>
              <w:rPr>
                <w:b/>
              </w:rPr>
              <w:t>TE</w:t>
            </w:r>
          </w:p>
        </w:tc>
      </w:tr>
      <w:tr>
        <w:tc>
          <w:tcPr>
            <w:tcW w:type="dxa" w:w="2835"/>
          </w:tcPr>
          <w:p>
            <w:pPr>
              <w:pStyle w:val="IJKTableText"/>
            </w:pPr>
            <w:r>
              <w:t>Edad (años)</w:t>
            </w:r>
          </w:p>
        </w:tc>
        <w:tc>
          <w:tcPr>
            <w:tcW w:type="dxa" w:w="2041"/>
          </w:tcPr>
          <w:p>
            <w:pPr>
              <w:pStyle w:val="IJKTableText"/>
              <w:jc w:val="center"/>
            </w:pPr>
            <w:r>
              <w:t>00,0 ± 0,0</w:t>
            </w:r>
          </w:p>
        </w:tc>
        <w:tc>
          <w:tcPr>
            <w:tcW w:type="dxa" w:w="2041"/>
          </w:tcPr>
          <w:p>
            <w:pPr>
              <w:pStyle w:val="IJKTableText"/>
              <w:jc w:val="center"/>
            </w:pPr>
            <w:r>
              <w:t>00,0 ± 0,0</w:t>
            </w:r>
          </w:p>
        </w:tc>
        <w:tc>
          <w:tcPr>
            <w:tcW w:type="dxa" w:w="1247"/>
          </w:tcPr>
          <w:p>
            <w:pPr>
              <w:pStyle w:val="IJKTableText"/>
              <w:jc w:val="center"/>
            </w:pPr>
            <w:r>
              <w:t>0,000</w:t>
            </w:r>
          </w:p>
        </w:tc>
        <w:tc>
          <w:tcPr>
            <w:tcW w:type="dxa" w:w="1247"/>
          </w:tcPr>
          <w:p>
            <w:pPr>
              <w:pStyle w:val="IJKTableText"/>
              <w:jc w:val="center"/>
            </w:pPr>
            <w:r>
              <w:t>0,00</w:t>
            </w:r>
          </w:p>
        </w:tc>
      </w:tr>
      <w:tr>
        <w:tc>
          <w:tcPr>
            <w:tcW w:type="dxa" w:w="2835"/>
          </w:tcPr>
          <w:p>
            <w:pPr>
              <w:pStyle w:val="IJKTableText"/>
            </w:pPr>
            <w:r>
              <w:t>Masa corporal (kg)</w:t>
            </w:r>
          </w:p>
        </w:tc>
        <w:tc>
          <w:tcPr>
            <w:tcW w:type="dxa" w:w="2041"/>
          </w:tcPr>
          <w:p>
            <w:pPr>
              <w:pStyle w:val="IJKTableText"/>
              <w:jc w:val="center"/>
            </w:pPr>
            <w:r>
              <w:t>00,0 ± 0,0</w:t>
            </w:r>
          </w:p>
        </w:tc>
        <w:tc>
          <w:tcPr>
            <w:tcW w:type="dxa" w:w="2041"/>
          </w:tcPr>
          <w:p>
            <w:pPr>
              <w:pStyle w:val="IJKTableText"/>
              <w:jc w:val="center"/>
            </w:pPr>
            <w:r>
              <w:t>00,0 ± 0,0</w:t>
            </w:r>
          </w:p>
        </w:tc>
        <w:tc>
          <w:tcPr>
            <w:tcW w:type="dxa" w:w="1247"/>
          </w:tcPr>
          <w:p>
            <w:pPr>
              <w:pStyle w:val="IJKTableText"/>
              <w:jc w:val="center"/>
            </w:pPr>
            <w:r>
              <w:t>0,000</w:t>
            </w:r>
          </w:p>
        </w:tc>
        <w:tc>
          <w:tcPr>
            <w:tcW w:type="dxa" w:w="1247"/>
          </w:tcPr>
          <w:p>
            <w:pPr>
              <w:pStyle w:val="IJKTableText"/>
              <w:jc w:val="center"/>
            </w:pPr>
            <w:r>
              <w:t>0,00</w:t>
            </w:r>
          </w:p>
        </w:tc>
      </w:tr>
      <w:tr>
        <w:tc>
          <w:tcPr>
            <w:tcW w:type="dxa" w:w="2835"/>
          </w:tcPr>
          <w:p>
            <w:pPr>
              <w:pStyle w:val="IJKTableText"/>
            </w:pPr>
            <w:r>
              <w:t>Estatura (cm)</w:t>
            </w:r>
          </w:p>
        </w:tc>
        <w:tc>
          <w:tcPr>
            <w:tcW w:type="dxa" w:w="2041"/>
          </w:tcPr>
          <w:p>
            <w:pPr>
              <w:pStyle w:val="IJKTableText"/>
              <w:jc w:val="center"/>
            </w:pPr>
            <w:r>
              <w:t>000,0 ± 0,0</w:t>
            </w:r>
          </w:p>
        </w:tc>
        <w:tc>
          <w:tcPr>
            <w:tcW w:type="dxa" w:w="2041"/>
          </w:tcPr>
          <w:p>
            <w:pPr>
              <w:pStyle w:val="IJKTableText"/>
              <w:jc w:val="center"/>
            </w:pPr>
            <w:r>
              <w:t>000,0 ± 0,0</w:t>
            </w:r>
          </w:p>
        </w:tc>
        <w:tc>
          <w:tcPr>
            <w:tcW w:type="dxa" w:w="1247"/>
          </w:tcPr>
          <w:p>
            <w:pPr>
              <w:pStyle w:val="IJKTableText"/>
              <w:jc w:val="center"/>
            </w:pPr>
            <w:r>
              <w:t>0,000</w:t>
            </w:r>
          </w:p>
        </w:tc>
        <w:tc>
          <w:tcPr>
            <w:tcW w:type="dxa" w:w="1247"/>
          </w:tcPr>
          <w:p>
            <w:pPr>
              <w:pStyle w:val="IJKTableText"/>
              <w:jc w:val="center"/>
            </w:pPr>
            <w:r>
              <w:t>0,00</w:t>
            </w:r>
          </w:p>
        </w:tc>
      </w:tr>
      <w:tr>
        <w:tc>
          <w:tcPr>
            <w:tcW w:type="dxa" w:w="2835"/>
          </w:tcPr>
          <w:p>
            <w:pPr>
              <w:pStyle w:val="IJKTableText"/>
            </w:pPr>
            <w:r>
              <w:t>Σ8 pliegues (mm)</w:t>
            </w:r>
          </w:p>
        </w:tc>
        <w:tc>
          <w:tcPr>
            <w:tcW w:type="dxa" w:w="2041"/>
          </w:tcPr>
          <w:p>
            <w:pPr>
              <w:pStyle w:val="IJKTableText"/>
              <w:jc w:val="center"/>
            </w:pPr>
            <w:r>
              <w:t>00,0 ± 0,0</w:t>
            </w:r>
          </w:p>
        </w:tc>
        <w:tc>
          <w:tcPr>
            <w:tcW w:type="dxa" w:w="2041"/>
          </w:tcPr>
          <w:p>
            <w:pPr>
              <w:pStyle w:val="IJKTableText"/>
              <w:jc w:val="center"/>
            </w:pPr>
            <w:r>
              <w:t>00,0 ± 0,0</w:t>
            </w:r>
          </w:p>
        </w:tc>
        <w:tc>
          <w:tcPr>
            <w:tcW w:type="dxa" w:w="1247"/>
          </w:tcPr>
          <w:p>
            <w:pPr>
              <w:pStyle w:val="IJKTableText"/>
              <w:jc w:val="center"/>
            </w:pPr>
            <w:r>
              <w:t>0,000</w:t>
            </w:r>
          </w:p>
        </w:tc>
        <w:tc>
          <w:tcPr>
            <w:tcW w:type="dxa" w:w="1247"/>
          </w:tcPr>
          <w:p>
            <w:pPr>
              <w:pStyle w:val="IJKTableText"/>
              <w:jc w:val="center"/>
            </w:pPr>
            <w:r>
              <w:t>0,00</w:t>
            </w:r>
          </w:p>
        </w:tc>
      </w:tr>
    </w:tbl>
    <w:p>
      <w:pPr>
        <w:pStyle w:val="IJKTableNote"/>
      </w:pPr>
      <w:r>
        <w:rPr>
          <w:i/>
        </w:rPr>
        <w:t xml:space="preserve">Nota: </w:t>
      </w:r>
      <w:r>
        <w:t xml:space="preserve">DE, desviación estándar; TE, tamaño del efecto (d de Cohen); Σ8 pliegues, suma de ocho pliegues cutáneos. </w:t>
      </w:r>
      <w:r>
        <w:rPr>
          <w:i/>
          <w:color w:val="7F7F7F"/>
        </w:rPr>
        <w:t>[Defina todas las abreviaturas y las pruebas estadísticas bajo la tabla. Las tablas deben ser editables (no imágenes), numerarse por orden de cita y no tener líneas verticales.]</w:t>
      </w:r>
    </w:p>
    <w:p>
      <w:pPr>
        <w:pStyle w:val="IJKBody"/>
      </w:pPr>
      <w:r>
        <w:rPr>
          <w:i/>
          <w:color w:val="7F7F7F"/>
        </w:rPr>
        <w:t>[El texto continúa…]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nil"/>
          <w:insideV w:val="nil"/>
        </w:tblBorders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tcMar>
              <w:top w:w="500" w:type="dxa"/>
              <w:bottom w:w="500" w:type="dxa"/>
              <w:left w:w="200" w:type="dxa"/>
              <w:right w:w="200" w:type="dxa"/>
            </w:tcMar>
          </w:tcPr>
          <w:p>
            <w:pPr>
              <w:pStyle w:val="IJKFigure"/>
            </w:pPr>
            <w:r>
              <w:t>[Inserte aquí la figura, cerca de donde se cita por primera vez. Resolución ≥ 300 ppp; colores distinguibles en escala de grises. Súbala también como archivo independiente (TIFF, EPS, PNG o JPG).]</w:t>
            </w:r>
          </w:p>
        </w:tc>
      </w:tr>
    </w:tbl>
    <w:p>
      <w:pPr>
        <w:pStyle w:val="IJKFigureCaption"/>
      </w:pPr>
      <w:r>
        <w:rPr>
          <w:b/>
        </w:rPr>
        <w:t xml:space="preserve">Figura 1. </w:t>
      </w:r>
      <w:r>
        <w:t>Pie de figura que describe la figura y se entiende sin necesidad de leer el texto. Defina las abreviaturas utilizadas.</w:t>
      </w:r>
    </w:p>
    <w:p>
      <w:pPr>
        <w:pStyle w:val="IJKGuide"/>
      </w:pPr>
      <w:r>
        <w:rPr>
          <w:b/>
          <w:color w:val="7F7F7F"/>
        </w:rPr>
        <w:t xml:space="preserve">Texto alternativo: </w:t>
      </w:r>
      <w:r>
        <w:rPr>
          <w:i/>
          <w:color w:val="7F7F7F"/>
        </w:rPr>
        <w:t>[Breve descripción del contenido de la figura para usuarios de lectores de pantalla (máx. 250 caracteres).]</w:t>
      </w:r>
    </w:p>
    <w:p>
      <w:pPr>
        <w:pStyle w:val="Heading1"/>
      </w:pPr>
      <w:r>
        <w:t>Discusión</w:t>
      </w:r>
    </w:p>
    <w:p>
      <w:pPr>
        <w:pStyle w:val="IJKBody"/>
      </w:pPr>
      <w:r>
        <w:rPr>
          <w:i/>
          <w:color w:val="7F7F7F"/>
        </w:rPr>
        <w:t>[Principales hallazgos en relación con los objetivos, interpretación a la luz de la literatura previa, fortalezas y limitaciones del estudio, aplicaciones prácticas y futuras líneas de investigación.]</w:t>
      </w:r>
    </w:p>
    <w:p>
      <w:pPr>
        <w:pStyle w:val="Heading1"/>
      </w:pPr>
      <w:r>
        <w:t>Conclusiones</w:t>
      </w:r>
    </w:p>
    <w:p>
      <w:pPr>
        <w:pStyle w:val="IJKBody"/>
      </w:pPr>
      <w:r>
        <w:rPr>
          <w:i/>
          <w:color w:val="7F7F7F"/>
        </w:rPr>
        <w:t>[Breve exposición de las conclusiones principales, respaldadas por los datos y que respondan a los objetivos. No repita los resultados.]</w:t>
      </w:r>
    </w:p>
    <w:p>
      <w:pPr>
        <w:pStyle w:val="IJKBackMatterHeading"/>
      </w:pPr>
      <w:r>
        <w:t>Declaraciones</w:t>
      </w:r>
    </w:p>
    <w:p>
      <w:pPr>
        <w:pStyle w:val="IJKBackMatter"/>
      </w:pPr>
      <w:r>
        <w:rPr>
          <w:i/>
          <w:color w:val="7F7F7F"/>
        </w:rPr>
        <w:t>[La contribución de los autores, la financiación, el conflicto de intereses, la aprobación ética, el consentimiento informado, la disponibilidad de los datos, el uso de IA y los agradecimientos se indican solo en la Página de título, para que el manuscrito sea anónimo.]</w:t>
      </w:r>
    </w:p>
    <w:p>
      <w:pPr>
        <w:pStyle w:val="Heading1"/>
      </w:pPr>
      <w:r>
        <w:t>Referencias</w:t>
      </w:r>
    </w:p>
    <w:p>
      <w:pPr>
        <w:pStyle w:val="IJKGuide"/>
      </w:pPr>
      <w:r>
        <w:rPr>
          <w:i/>
          <w:color w:val="7F7F7F"/>
        </w:rPr>
        <w:t>[Estilo APA (7.ª edición), por orden alfabético del apellido del primer autor y con sangría francesa. Incluya el DOI como enlace (https://doi.org/…) siempre que exista. Ejemplos:]</w:t>
      </w:r>
    </w:p>
    <w:p>
      <w:pPr>
        <w:pStyle w:val="IJKReference"/>
      </w:pPr>
      <w:r>
        <w:t xml:space="preserve">Autor, A. A., Autor, B. B. y Autor, C. C. (Año). Título del artículo. </w:t>
      </w:r>
      <w:r>
        <w:rPr>
          <w:b w:val="0"/>
          <w:i/>
        </w:rPr>
        <w:t>Nombre de la Revista, Volumen</w:t>
      </w:r>
      <w:r>
        <w:t xml:space="preserve">(Número), páginas. </w:t>
      </w:r>
      <w:hyperlink r:id="rId11">
        <w:r>
          <w:rPr>
            <w:rFonts w:ascii="Arial" w:hAnsi="Arial" w:cs="Arial"/>
            <w:color w:val="0F70B7"/>
            <w:u w:val="single"/>
          </w:rPr>
          <w:t xml:space="preserve">https://doi.org/10.xxxx/xxxxx</w:t>
        </w:r>
      </w:hyperlink>
    </w:p>
    <w:p>
      <w:pPr>
        <w:pStyle w:val="IJKReference"/>
      </w:pPr>
      <w:r>
        <w:t xml:space="preserve">Esparza-Ros, F., Vaquero-Cristóbal, R. y Marfell-Jones, M. (2019). </w:t>
      </w:r>
      <w:r>
        <w:rPr>
          <w:b w:val="0"/>
          <w:i/>
        </w:rPr>
        <w:t>Protocolo internacional para la valoración antropométrica</w:t>
      </w:r>
      <w:r>
        <w:t xml:space="preserve"> (ed. 2019). International Society for the Advancement of Kinanthropometry.</w:t>
      </w:r>
    </w:p>
    <w:p>
      <w:pPr>
        <w:pStyle w:val="IJKReference"/>
      </w:pPr>
      <w:r>
        <w:t xml:space="preserve">Autor, A. A. (Año). Título del capítulo. En E. Editor (Ed.), </w:t>
      </w:r>
      <w:r>
        <w:rPr>
          <w:b w:val="0"/>
          <w:i/>
        </w:rPr>
        <w:t>Título del libro</w:t>
      </w:r>
      <w:r>
        <w:t xml:space="preserve"> (pp. xx–xx). Editorial. </w:t>
      </w:r>
      <w:hyperlink r:id="rId11">
        <w:r>
          <w:rPr>
            <w:rFonts w:ascii="Arial" w:hAnsi="Arial" w:cs="Arial"/>
            <w:color w:val="0F70B7"/>
            <w:u w:val="single"/>
          </w:rPr>
          <w:t xml:space="preserve">https://doi.org/10.xxxx/xxxxx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134" w:bottom="1134" w:left="1134" w:header="567" w:footer="567" w:gutter="0"/>
      <w:lnNumType w:countBy="1" w:restart="continuous" w:distance="284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1" w:color="0F70B7"/>
      </w:pBdr>
      <w:jc w:val="right"/>
    </w:pPr>
    <w:r/>
    <w:r>
      <w:rPr>
        <w:rFonts w:ascii="Arial" w:hAnsi="Arial"/>
        <w:color w:val="7F7F7F"/>
        <w:sz w:val="16"/>
      </w:rPr>
      <w:t xml:space="preserve">Int. J. Kinanthrop. · Plantilla de manuscrito anonimizado · Página </w:t>
    </w:r>
    <w:r>
      <w:rPr>
        <w:rFonts w:ascii="Arial" w:hAnsi="Arial"/>
        <w:b/>
        <w:sz w:val="16"/>
      </w:rP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8" w:space="1" w:color="0F70B7"/>
      </w:pBdr>
      <w:tabs>
        <w:tab w:pos="9638" w:val="right"/>
      </w:tabs>
    </w:pPr>
    <w:r/>
    <w:r>
      <w:rPr>
        <w:rFonts w:ascii="Arial" w:hAnsi="Arial"/>
        <w:b/>
        <w:color w:val="0F70B7"/>
        <w:sz w:val="17"/>
      </w:rPr>
      <w:t>INTERNATIONAL JOURNAL OF KINANTHROPOMETRY</w:t>
    </w:r>
    <w:r>
      <w:rPr>
        <w:rFonts w:ascii="Arial" w:hAnsi="Arial"/>
        <w:i/>
        <w:color w:val="7F7F7F"/>
        <w:sz w:val="16"/>
      </w:rPr>
      <w:tab/>
      <w:t>Manuscrito anonimizado · revisión doble ciego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76" w:lineRule="auto"/>
      <w:jc w:val="both"/>
    </w:pPr>
    <w:rPr>
      <w:rFonts w:ascii="Arial" w:hAnsi="Arial" w:cs="Arial" w:eastAsia="Arial"/>
      <w:b w:val="0"/>
      <w:i w:val="0"/>
      <w:sz w:val="20"/>
      <w:lang w:val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  <w:rPr>
      <w:lang w:val="es-ES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lang w:val="es-ES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  <w:rPr>
      <w:lang w:val="es-ES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lang w:val="es-E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jc w:val="left"/>
      <w:outlineLvl w:val="0"/>
    </w:pPr>
    <w:rPr>
      <w:rFonts w:ascii="Arial" w:hAnsi="Arial" w:cs="Arial" w:eastAsia="Arial"/>
      <w:b/>
      <w:bCs/>
      <w:i w:val="0"/>
      <w:color w:val="0F70B7"/>
      <w:sz w:val="24"/>
      <w:szCs w:val="28"/>
      <w:lang w:val="es-E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jc w:val="left"/>
      <w:outlineLvl w:val="1"/>
    </w:pPr>
    <w:rPr>
      <w:rFonts w:ascii="Arial" w:hAnsi="Arial" w:cs="Arial" w:eastAsia="Arial"/>
      <w:b/>
      <w:bCs/>
      <w:i w:val="0"/>
      <w:color w:val="000000"/>
      <w:sz w:val="21"/>
      <w:szCs w:val="26"/>
      <w:lang w:val="es-E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jc w:val="left"/>
      <w:outlineLvl w:val="2"/>
    </w:pPr>
    <w:rPr>
      <w:rFonts w:ascii="Arial" w:hAnsi="Arial" w:cs="Arial" w:eastAsia="Arial"/>
      <w:b/>
      <w:bCs/>
      <w:i/>
      <w:color w:val="000000"/>
      <w:sz w:val="20"/>
      <w:lang w:val="es-E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s-E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val="es-E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val="es-E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es-E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es-E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s-ES"/>
    </w:rPr>
  </w:style>
  <w:style w:type="character" w:default="1" w:styleId="DefaultParagraphFont">
    <w:name w:val="Default Paragraph Font"/>
    <w:uiPriority w:val="1"/>
    <w:semiHidden/>
    <w:unhideWhenUsed/>
    <w:rPr>
      <w:lang w:val="es-ES"/>
    </w:rPr>
  </w:style>
  <w:style w:type="table" w:default="1" w:styleId="TableNormal">
    <w:name w:val="Normal Table"/>
    <w:uiPriority w:val="99"/>
    <w:semiHidden/>
    <w:unhideWhenUsed/>
    <w:rPr>
      <w:lang w:val="es-E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Pr>
      <w:lang w:val="es-ES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lang w:val="es-ES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lang w:val="es-ES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ES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E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s-ES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s-ES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lang w:val="es-ES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lang w:val="es-ES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lang w:val="es-ES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lang w:val="es-ES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lang w:val="es-ES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  <w:lang w:val="es-ES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  <w:lang w:val="es-ES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lang w:val="es-ES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lang w:val="es-ES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lang w:val="es-ES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lang w:val="es-ES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lang w:val="es-ES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lang w:val="es-ES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lang w:val="es-ES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lang w:val="es-ES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lang w:val="es-ES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lang w:val="es-ES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lang w:val="es-ES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lang w:val="es-ES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es-ES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  <w:lang w:val="es-ES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  <w:lang w:val="es-ES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  <w:lang w:val="es-E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  <w:lang w:val="es-E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  <w:lang w:val="es-E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  <w:lang w:val="es-E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lang w:val="es-E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s-E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  <w:lang w:val="es-ES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lang w:val="es-ES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lang w:val="es-E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  <w:lang w:val="es-E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  <w:lang w:val="es-ES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  <w:lang w:val="es-ES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  <w:lang w:val="es-ES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  <w:lang w:val="es-ES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  <w:lang w:val="es-ES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  <w:lang w:val="es-E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lang w:val="es-ES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lang w:val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  <w:lang w:val="es-E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  <w:lang w:val="es-ES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  <w:lang w:val="es-ES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  <w:lang w:val="es-ES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  <w:lang w:val="es-ES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  <w:lang w:val="es-ES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  <w:lang w:val="es-ES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lang w:val="es-ES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lang w:val="es-ES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lang w:val="es-ES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lang w:val="es-ES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lang w:val="es-ES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lang w:val="es-ES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lang w:val="es-ES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lang w:val="es-ES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lang w:val="es-ES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lang w:val="es-ES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lang w:val="es-ES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lang w:val="es-ES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lang w:val="es-ES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lang w:val="es-ES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lang w:val="es-ES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lang w:val="es-ES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lang w:val="es-ES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lang w:val="es-ES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lang w:val="es-ES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lang w:val="es-ES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lang w:val="es-ES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lang w:val="es-E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lang w:val="es-E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lang w:val="es-E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lang w:val="es-E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lang w:val="es-E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lang w:val="es-E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lang w:val="es-E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  <w:lang w:val="es-E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  <w:lang w:val="es-ES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  <w:lang w:val="es-ES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  <w:lang w:val="es-ES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  <w:lang w:val="es-ES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  <w:lang w:val="es-ES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  <w:lang w:val="es-ES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s-ES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s-ES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s-ES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s-ES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s-ES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s-ES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s-ES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lang w:val="es-ES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lang w:val="es-ES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lang w:val="es-ES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lang w:val="es-ES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lang w:val="es-ES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lang w:val="es-ES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lang w:val="es-ES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s-ES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s-ES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s-ES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s-ES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s-ES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s-ES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s-ES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lang w:val="es-ES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lang w:val="es-ES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lang w:val="es-ES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lang w:val="es-ES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lang w:val="es-ES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lang w:val="es-ES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lang w:val="es-ES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es-E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es-E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es-E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es-E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es-E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es-E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es-E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  <w:lang w:val="es-ES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  <w:lang w:val="es-ES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  <w:lang w:val="es-ES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  <w:lang w:val="es-ES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  <w:lang w:val="es-ES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  <w:lang w:val="es-ES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  <w:lang w:val="es-ES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  <w:lang w:val="es-E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  <w:lang w:val="es-E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  <w:lang w:val="es-E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  <w:lang w:val="es-E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  <w:lang w:val="es-E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  <w:lang w:val="es-E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  <w:lang w:val="es-E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  <w:lang w:val="es-ES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  <w:lang w:val="es-ES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  <w:lang w:val="es-ES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  <w:lang w:val="es-ES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  <w:lang w:val="es-ES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  <w:lang w:val="es-ES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  <w:lang w:val="es-ES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JKBody">
    <w:name w:val="IJK Body"/>
    <w:basedOn w:val="Normal"/>
    <w:pPr>
      <w:spacing w:before="0" w:after="120" w:line="276" w:lineRule="auto"/>
      <w:jc w:val="both"/>
    </w:pPr>
    <w:rPr>
      <w:rFonts w:ascii="Arial" w:hAnsi="Arial" w:cs="Arial" w:eastAsia="Arial"/>
      <w:b w:val="0"/>
      <w:i w:val="0"/>
      <w:sz w:val="20"/>
      <w:lang w:val="es-ES"/>
    </w:rPr>
  </w:style>
  <w:style w:type="paragraph" w:customStyle="1" w:styleId="IJKGuide">
    <w:name w:val="IJK Guide"/>
    <w:basedOn w:val="Normal"/>
    <w:pPr>
      <w:spacing w:before="0" w:after="80" w:line="276" w:lineRule="auto"/>
    </w:pPr>
    <w:rPr>
      <w:rFonts w:ascii="Arial" w:hAnsi="Arial" w:cs="Arial" w:eastAsia="Arial"/>
      <w:b w:val="0"/>
      <w:i/>
      <w:color w:val="7F7F7F"/>
      <w:sz w:val="18"/>
      <w:lang w:val="es-ES"/>
    </w:rPr>
  </w:style>
  <w:style w:type="paragraph" w:customStyle="1" w:styleId="IJKArticleType">
    <w:name w:val="IJK Article Type"/>
    <w:basedOn w:val="Normal"/>
    <w:pPr>
      <w:spacing w:before="0" w:after="80" w:line="276" w:lineRule="auto"/>
    </w:pPr>
    <w:rPr>
      <w:rFonts w:ascii="Arial" w:hAnsi="Arial" w:cs="Arial" w:eastAsia="Arial"/>
      <w:b/>
      <w:i w:val="0"/>
      <w:color w:val="0F70B7"/>
      <w:sz w:val="17"/>
      <w:lang w:val="es-ES"/>
    </w:rPr>
  </w:style>
  <w:style w:type="paragraph" w:customStyle="1" w:styleId="IJKTitle">
    <w:name w:val="IJK Title"/>
    <w:basedOn w:val="Normal"/>
    <w:pPr>
      <w:spacing w:before="120" w:after="120" w:line="252" w:lineRule="auto"/>
      <w:jc w:val="left"/>
    </w:pPr>
    <w:rPr>
      <w:rFonts w:ascii="Arial" w:hAnsi="Arial" w:cs="Arial" w:eastAsia="Arial"/>
      <w:b/>
      <w:i w:val="0"/>
      <w:color w:val="0F70B7"/>
      <w:sz w:val="32"/>
      <w:lang w:val="es-ES"/>
    </w:rPr>
  </w:style>
  <w:style w:type="paragraph" w:customStyle="1" w:styleId="IJKTitleTranslated">
    <w:name w:val="IJK Title Translated"/>
    <w:basedOn w:val="Normal"/>
    <w:pPr>
      <w:keepNext/>
      <w:spacing w:before="200" w:after="80" w:line="276" w:lineRule="auto"/>
      <w:jc w:val="left"/>
    </w:pPr>
    <w:rPr>
      <w:rFonts w:ascii="Arial" w:hAnsi="Arial" w:cs="Arial" w:eastAsia="Arial"/>
      <w:b/>
      <w:i/>
      <w:color w:val="0F70B7"/>
      <w:sz w:val="22"/>
      <w:lang w:val="es-ES"/>
    </w:rPr>
  </w:style>
  <w:style w:type="paragraph" w:customStyle="1" w:styleId="IJKAuthors">
    <w:name w:val="IJK Authors"/>
    <w:basedOn w:val="Normal"/>
    <w:pPr>
      <w:spacing w:before="80" w:after="80" w:line="276" w:lineRule="auto"/>
      <w:jc w:val="left"/>
    </w:pPr>
    <w:rPr>
      <w:rFonts w:ascii="Arial" w:hAnsi="Arial" w:cs="Arial" w:eastAsia="Arial"/>
      <w:b/>
      <w:i w:val="0"/>
      <w:sz w:val="22"/>
      <w:lang w:val="es-ES"/>
    </w:rPr>
  </w:style>
  <w:style w:type="paragraph" w:customStyle="1" w:styleId="IJKAffiliation">
    <w:name w:val="IJK Affiliation"/>
    <w:basedOn w:val="Normal"/>
    <w:pPr>
      <w:spacing w:before="0" w:after="20" w:line="276" w:lineRule="auto"/>
      <w:jc w:val="left"/>
    </w:pPr>
    <w:rPr>
      <w:rFonts w:ascii="Arial" w:hAnsi="Arial" w:cs="Arial" w:eastAsia="Arial"/>
      <w:b w:val="0"/>
      <w:i w:val="0"/>
      <w:sz w:val="17"/>
      <w:lang w:val="es-ES"/>
    </w:rPr>
  </w:style>
  <w:style w:type="paragraph" w:customStyle="1" w:styleId="IJKArticleInfo">
    <w:name w:val="IJK Article Info"/>
    <w:basedOn w:val="Normal"/>
    <w:pPr>
      <w:spacing w:before="0" w:after="20" w:line="276" w:lineRule="auto"/>
      <w:jc w:val="left"/>
    </w:pPr>
    <w:rPr>
      <w:rFonts w:ascii="Arial" w:hAnsi="Arial" w:cs="Arial" w:eastAsia="Arial"/>
      <w:b w:val="0"/>
      <w:i w:val="0"/>
      <w:sz w:val="17"/>
      <w:lang w:val="es-ES"/>
    </w:rPr>
  </w:style>
  <w:style w:type="paragraph" w:customStyle="1" w:styleId="IJKAbstractHeading">
    <w:name w:val="IJK Abstract Heading"/>
    <w:basedOn w:val="Normal"/>
    <w:pPr>
      <w:keepNext/>
      <w:spacing w:before="200" w:after="80" w:line="276" w:lineRule="auto"/>
      <w:jc w:val="center"/>
    </w:pPr>
    <w:rPr>
      <w:rFonts w:ascii="Arial" w:hAnsi="Arial" w:cs="Arial" w:eastAsia="Arial"/>
      <w:b/>
      <w:i w:val="0"/>
      <w:color w:val="0F70B7"/>
      <w:sz w:val="22"/>
      <w:lang w:val="es-ES"/>
    </w:rPr>
  </w:style>
  <w:style w:type="paragraph" w:customStyle="1" w:styleId="IJKAbstract">
    <w:name w:val="IJK Abstract"/>
    <w:basedOn w:val="Normal"/>
    <w:pPr>
      <w:spacing w:before="0" w:after="60" w:line="276" w:lineRule="auto"/>
      <w:jc w:val="both"/>
    </w:pPr>
    <w:rPr>
      <w:rFonts w:ascii="Arial" w:hAnsi="Arial" w:cs="Arial" w:eastAsia="Arial"/>
      <w:b w:val="0"/>
      <w:i w:val="0"/>
      <w:sz w:val="19"/>
      <w:lang w:val="es-ES"/>
    </w:rPr>
  </w:style>
  <w:style w:type="paragraph" w:customStyle="1" w:styleId="IJKKeywords">
    <w:name w:val="IJK Keywords"/>
    <w:basedOn w:val="Normal"/>
    <w:pPr>
      <w:spacing w:before="80" w:after="160" w:line="276" w:lineRule="auto"/>
      <w:jc w:val="left"/>
    </w:pPr>
    <w:rPr>
      <w:rFonts w:ascii="Arial" w:hAnsi="Arial" w:cs="Arial" w:eastAsia="Arial"/>
      <w:b w:val="0"/>
      <w:i w:val="0"/>
      <w:sz w:val="19"/>
      <w:lang w:val="es-ES"/>
    </w:rPr>
  </w:style>
  <w:style w:type="paragraph" w:customStyle="1" w:styleId="IJKTableCaption">
    <w:name w:val="IJK Table Caption"/>
    <w:basedOn w:val="Normal"/>
    <w:pPr>
      <w:keepNext/>
      <w:spacing w:before="160" w:after="60" w:line="276" w:lineRule="auto"/>
      <w:jc w:val="left"/>
    </w:pPr>
    <w:rPr>
      <w:rFonts w:ascii="Arial" w:hAnsi="Arial" w:cs="Arial" w:eastAsia="Arial"/>
      <w:b w:val="0"/>
      <w:i w:val="0"/>
      <w:sz w:val="18"/>
      <w:lang w:val="es-ES"/>
    </w:rPr>
  </w:style>
  <w:style w:type="paragraph" w:customStyle="1" w:styleId="IJKTableText">
    <w:name w:val="IJK Table Text"/>
    <w:basedOn w:val="Normal"/>
    <w:pPr>
      <w:spacing w:before="0" w:after="0" w:line="240" w:lineRule="auto"/>
      <w:jc w:val="left"/>
    </w:pPr>
    <w:rPr>
      <w:rFonts w:ascii="Arial" w:hAnsi="Arial" w:cs="Arial" w:eastAsia="Arial"/>
      <w:b w:val="0"/>
      <w:i w:val="0"/>
      <w:sz w:val="17"/>
      <w:lang w:val="es-ES"/>
    </w:rPr>
  </w:style>
  <w:style w:type="paragraph" w:customStyle="1" w:styleId="IJKTableNote">
    <w:name w:val="IJK Table Note"/>
    <w:basedOn w:val="Normal"/>
    <w:pPr>
      <w:spacing w:before="40" w:after="160" w:line="276" w:lineRule="auto"/>
      <w:jc w:val="left"/>
    </w:pPr>
    <w:rPr>
      <w:rFonts w:ascii="Arial" w:hAnsi="Arial" w:cs="Arial" w:eastAsia="Arial"/>
      <w:b w:val="0"/>
      <w:i w:val="0"/>
      <w:sz w:val="16"/>
      <w:lang w:val="es-ES"/>
    </w:rPr>
  </w:style>
  <w:style w:type="paragraph" w:customStyle="1" w:styleId="IJKFigure">
    <w:name w:val="IJK Figure"/>
    <w:basedOn w:val="Normal"/>
    <w:pPr>
      <w:spacing w:before="0" w:after="0" w:line="276" w:lineRule="auto"/>
      <w:jc w:val="center"/>
    </w:pPr>
    <w:rPr>
      <w:rFonts w:ascii="Arial" w:hAnsi="Arial" w:cs="Arial" w:eastAsia="Arial"/>
      <w:b w:val="0"/>
      <w:i/>
      <w:color w:val="7F7F7F"/>
      <w:sz w:val="18"/>
      <w:lang w:val="es-ES"/>
    </w:rPr>
  </w:style>
  <w:style w:type="paragraph" w:customStyle="1" w:styleId="IJKFigureCaption">
    <w:name w:val="IJK Figure Caption"/>
    <w:basedOn w:val="Normal"/>
    <w:pPr>
      <w:spacing w:before="60" w:after="160" w:line="276" w:lineRule="auto"/>
      <w:jc w:val="left"/>
    </w:pPr>
    <w:rPr>
      <w:rFonts w:ascii="Arial" w:hAnsi="Arial" w:cs="Arial" w:eastAsia="Arial"/>
      <w:b w:val="0"/>
      <w:i w:val="0"/>
      <w:sz w:val="18"/>
      <w:lang w:val="es-ES"/>
    </w:rPr>
  </w:style>
  <w:style w:type="paragraph" w:customStyle="1" w:styleId="IJKBackMatterHeading">
    <w:name w:val="IJK Back Matter Heading"/>
    <w:basedOn w:val="Normal"/>
    <w:pPr>
      <w:keepNext/>
      <w:spacing w:before="160" w:after="40" w:line="276" w:lineRule="auto"/>
    </w:pPr>
    <w:rPr>
      <w:rFonts w:ascii="Arial" w:hAnsi="Arial" w:cs="Arial" w:eastAsia="Arial"/>
      <w:b/>
      <w:i w:val="0"/>
      <w:color w:val="0F70B7"/>
      <w:sz w:val="20"/>
      <w:lang w:val="es-ES"/>
    </w:rPr>
  </w:style>
  <w:style w:type="paragraph" w:customStyle="1" w:styleId="IJKBackMatter">
    <w:name w:val="IJK Back Matter"/>
    <w:basedOn w:val="Normal"/>
    <w:pPr>
      <w:spacing w:before="0" w:after="80" w:line="276" w:lineRule="auto"/>
      <w:jc w:val="both"/>
    </w:pPr>
    <w:rPr>
      <w:rFonts w:ascii="Arial" w:hAnsi="Arial" w:cs="Arial" w:eastAsia="Arial"/>
      <w:b w:val="0"/>
      <w:i w:val="0"/>
      <w:sz w:val="18"/>
      <w:lang w:val="es-ES"/>
    </w:rPr>
  </w:style>
  <w:style w:type="paragraph" w:customStyle="1" w:styleId="IJKReference">
    <w:name w:val="IJK Reference"/>
    <w:basedOn w:val="Normal"/>
    <w:pPr>
      <w:spacing w:before="0" w:after="80" w:line="276" w:lineRule="auto"/>
      <w:ind w:left="425" w:hanging="425"/>
      <w:jc w:val="left"/>
    </w:pPr>
    <w:rPr>
      <w:rFonts w:ascii="Arial" w:hAnsi="Arial" w:cs="Arial" w:eastAsia="Arial"/>
      <w:b w:val="0"/>
      <w:i w:val="0"/>
      <w:sz w:val="18"/>
      <w:lang w:val="es-ES"/>
    </w:rPr>
  </w:style>
  <w:style w:type="paragraph" w:customStyle="1" w:styleId="IJKSmall">
    <w:name w:val="IJK Small"/>
    <w:basedOn w:val="Normal"/>
    <w:pPr>
      <w:spacing w:before="0" w:after="0" w:line="240" w:lineRule="auto"/>
      <w:jc w:val="left"/>
    </w:pPr>
    <w:rPr>
      <w:rFonts w:ascii="Arial" w:hAnsi="Arial" w:cs="Arial" w:eastAsia="Arial"/>
      <w:b w:val="0"/>
      <w:i w:val="0"/>
      <w:sz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doi.org/10.xxxx/xxxx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IJK – Plantilla de manuscrito anonimizado</dc:title>
  <dc:subject>International Journal of Kinanthropometry</dc:subject>
  <dc:creator>International Journal of Kinanthropometry (ISAK)</dc:creator>
  <cp:keywords>IJK; manuscrito; doble ciego; plantilla</cp:keywords>
  <dc:description/>
  <cp:lastModifiedBy>IJK</cp:lastModifiedBy>
  <cp:revision>1</cp:revision>
  <dcterms:created xsi:type="dcterms:W3CDTF">2013-12-23T23:15:00Z</dcterms:created>
  <dcterms:modified xsi:type="dcterms:W3CDTF">2013-12-23T23:15:00Z</dcterms:modified>
  <cp:category>International Journal of Kinanthropometry · E-ISSN 2790-9816</cp:category>
  <dc:language>es-ES</dc:language>
</cp:coreProperties>
</file>